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B7C5"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normaltextrun"/>
          <w:b/>
          <w:bCs/>
          <w:smallCaps/>
          <w:sz w:val="32"/>
          <w:szCs w:val="32"/>
        </w:rPr>
        <w:t>City of Ellijay, Georgia</w:t>
      </w:r>
      <w:r>
        <w:rPr>
          <w:rStyle w:val="eop"/>
          <w:sz w:val="32"/>
          <w:szCs w:val="32"/>
        </w:rPr>
        <w:t> </w:t>
      </w:r>
    </w:p>
    <w:p w14:paraId="5AC6AB59"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normaltextrun"/>
          <w:b/>
          <w:bCs/>
          <w:smallCaps/>
          <w:sz w:val="32"/>
          <w:szCs w:val="32"/>
        </w:rPr>
        <w:t>Mayor and Council</w:t>
      </w:r>
      <w:r>
        <w:rPr>
          <w:rStyle w:val="eop"/>
          <w:sz w:val="32"/>
          <w:szCs w:val="32"/>
        </w:rPr>
        <w:t> </w:t>
      </w:r>
    </w:p>
    <w:p w14:paraId="12A86AAC"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eop"/>
          <w:sz w:val="32"/>
          <w:szCs w:val="32"/>
        </w:rPr>
        <w:t> </w:t>
      </w:r>
    </w:p>
    <w:p w14:paraId="62110D31"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eop"/>
          <w:sz w:val="32"/>
          <w:szCs w:val="32"/>
        </w:rPr>
        <w:t> </w:t>
      </w:r>
    </w:p>
    <w:p w14:paraId="4334004B"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normaltextrun"/>
          <w:b/>
          <w:bCs/>
          <w:smallCaps/>
          <w:sz w:val="32"/>
          <w:szCs w:val="32"/>
        </w:rPr>
        <w:t>Request For Qualifications </w:t>
      </w:r>
      <w:r>
        <w:rPr>
          <w:rStyle w:val="eop"/>
          <w:sz w:val="32"/>
          <w:szCs w:val="32"/>
        </w:rPr>
        <w:t> </w:t>
      </w:r>
    </w:p>
    <w:p w14:paraId="3CFC21E0"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normaltextrun"/>
          <w:b/>
          <w:bCs/>
          <w:smallCaps/>
          <w:sz w:val="32"/>
          <w:szCs w:val="32"/>
        </w:rPr>
        <w:t>For</w:t>
      </w:r>
      <w:r>
        <w:rPr>
          <w:rStyle w:val="eop"/>
          <w:sz w:val="32"/>
          <w:szCs w:val="32"/>
        </w:rPr>
        <w:t> </w:t>
      </w:r>
    </w:p>
    <w:p w14:paraId="2FAC660B"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normaltextrun"/>
          <w:b/>
          <w:bCs/>
          <w:smallCaps/>
          <w:sz w:val="32"/>
          <w:szCs w:val="32"/>
        </w:rPr>
        <w:t>Architectural Services</w:t>
      </w:r>
      <w:r>
        <w:rPr>
          <w:rStyle w:val="eop"/>
          <w:sz w:val="32"/>
          <w:szCs w:val="32"/>
        </w:rPr>
        <w:t> </w:t>
      </w:r>
    </w:p>
    <w:p w14:paraId="03D37B68" w14:textId="77777777" w:rsidR="00B265BA" w:rsidRDefault="00B265BA" w:rsidP="00B265BA">
      <w:pPr>
        <w:pStyle w:val="paragraph"/>
        <w:spacing w:before="0" w:beforeAutospacing="0" w:after="0" w:afterAutospacing="0"/>
        <w:ind w:left="780" w:right="1170"/>
        <w:jc w:val="center"/>
        <w:textAlignment w:val="baseline"/>
        <w:rPr>
          <w:rFonts w:ascii="Segoe UI" w:hAnsi="Segoe UI" w:cs="Segoe UI"/>
          <w:sz w:val="18"/>
          <w:szCs w:val="18"/>
        </w:rPr>
      </w:pPr>
      <w:r>
        <w:rPr>
          <w:rStyle w:val="eop"/>
          <w:sz w:val="32"/>
          <w:szCs w:val="32"/>
        </w:rPr>
        <w:t> </w:t>
      </w:r>
    </w:p>
    <w:p w14:paraId="6331FC3A"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32"/>
          <w:szCs w:val="32"/>
        </w:rPr>
        <w:t> </w:t>
      </w:r>
    </w:p>
    <w:p w14:paraId="0FA626CC" w14:textId="77777777" w:rsidR="00B265BA" w:rsidRDefault="00B265BA" w:rsidP="00B265B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Date of RFQ Released – </w:t>
      </w:r>
      <w:r>
        <w:rPr>
          <w:rStyle w:val="normaltextrun"/>
          <w:color w:val="FF0000"/>
        </w:rPr>
        <w:t>03/25/2026</w:t>
      </w:r>
      <w:r>
        <w:rPr>
          <w:rStyle w:val="eop"/>
          <w:color w:val="FF0000"/>
        </w:rPr>
        <w:t> </w:t>
      </w:r>
    </w:p>
    <w:p w14:paraId="742B1EE5"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32"/>
          <w:szCs w:val="32"/>
        </w:rPr>
        <w:t> </w:t>
      </w:r>
    </w:p>
    <w:p w14:paraId="354D3FA3"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47"/>
          <w:szCs w:val="47"/>
        </w:rPr>
        <w:t> </w:t>
      </w:r>
    </w:p>
    <w:p w14:paraId="6F8F2136"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F9FC04"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General</w:t>
      </w:r>
      <w:r>
        <w:rPr>
          <w:rStyle w:val="eop"/>
          <w:b/>
          <w:bCs/>
          <w:color w:val="000000"/>
          <w:sz w:val="22"/>
          <w:szCs w:val="22"/>
        </w:rPr>
        <w:t> </w:t>
      </w:r>
    </w:p>
    <w:p w14:paraId="714618C4"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of Ellijay is seeking qualified professional architectural firms to assist with its implementation of various general recreation projects.  This contract solicitation will allow engagement of qualified teams that can deliver these services to the City in an independent, professional, and comprehensive manner.  Responding firms should have a strong record providing architectural services to local governments in Georgia and experience in working on Federally Assisted Projects.  This RFQ is anticipated to cover a period of </w:t>
      </w:r>
      <w:proofErr w:type="gramStart"/>
      <w:r>
        <w:rPr>
          <w:rStyle w:val="normaltextrun"/>
          <w:color w:val="000000"/>
          <w:sz w:val="22"/>
          <w:szCs w:val="22"/>
        </w:rPr>
        <w:t>24-months</w:t>
      </w:r>
      <w:proofErr w:type="gramEnd"/>
      <w:r>
        <w:rPr>
          <w:rStyle w:val="normaltextrun"/>
          <w:color w:val="000000"/>
          <w:sz w:val="22"/>
          <w:szCs w:val="22"/>
        </w:rPr>
        <w:t>.  Separate work orders will be developed for each project during this time.  The City of Ellijay may select a different consulting architecture from the respondents to this request for each project using the selection criteria provided in this request for qualifications.  </w:t>
      </w:r>
      <w:r>
        <w:rPr>
          <w:rStyle w:val="eop"/>
          <w:color w:val="000000"/>
          <w:sz w:val="22"/>
          <w:szCs w:val="22"/>
        </w:rPr>
        <w:t> </w:t>
      </w:r>
    </w:p>
    <w:p w14:paraId="293105F3"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Scope of Work</w:t>
      </w:r>
      <w:r>
        <w:rPr>
          <w:rStyle w:val="eop"/>
          <w:b/>
          <w:bCs/>
          <w:color w:val="000000"/>
          <w:sz w:val="22"/>
          <w:szCs w:val="22"/>
        </w:rPr>
        <w:t> </w:t>
      </w:r>
    </w:p>
    <w:p w14:paraId="58BE00BC"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of Ellijay is soliciting qualifications from architectural firms able to provide the following service to include (but not limited to) concept report preparation and validation, utility plans, preparation of displays for public meetings, surveys and mapping, preliminary construction plans, final right-of-way plans (including staking of right-of-way), erosion control plans, structural plans, permit assistance, and final construction plans.</w:t>
      </w:r>
      <w:r>
        <w:rPr>
          <w:rStyle w:val="eop"/>
          <w:color w:val="000000"/>
          <w:sz w:val="22"/>
          <w:szCs w:val="22"/>
        </w:rPr>
        <w:t> </w:t>
      </w:r>
    </w:p>
    <w:p w14:paraId="0C2F14C0"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Typical projects may include developing the scope of construction; development of concept, preliminary, and final design documents; environmental documents; utility coordination and relocation plans; right-of-way plans and documents; specifications and bid documents; contract administration.  Typical projects will generally fall into the following categories: </w:t>
      </w:r>
      <w:r>
        <w:rPr>
          <w:rStyle w:val="eop"/>
          <w:sz w:val="22"/>
          <w:szCs w:val="22"/>
        </w:rPr>
        <w:t> </w:t>
      </w:r>
    </w:p>
    <w:p w14:paraId="053BC52C" w14:textId="77777777" w:rsidR="00B265BA" w:rsidRDefault="00B265BA" w:rsidP="00B265BA">
      <w:pPr>
        <w:pStyle w:val="paragraph"/>
        <w:numPr>
          <w:ilvl w:val="0"/>
          <w:numId w:val="1"/>
        </w:numPr>
        <w:spacing w:before="0" w:beforeAutospacing="0" w:after="0" w:afterAutospacing="0"/>
        <w:ind w:left="1080" w:firstLine="0"/>
        <w:jc w:val="both"/>
        <w:textAlignment w:val="baseline"/>
        <w:rPr>
          <w:sz w:val="22"/>
          <w:szCs w:val="22"/>
        </w:rPr>
      </w:pPr>
      <w:r>
        <w:rPr>
          <w:rStyle w:val="normaltextrun"/>
          <w:sz w:val="22"/>
          <w:szCs w:val="22"/>
        </w:rPr>
        <w:t>Landscaping</w:t>
      </w:r>
      <w:r>
        <w:rPr>
          <w:rStyle w:val="eop"/>
          <w:sz w:val="22"/>
          <w:szCs w:val="22"/>
        </w:rPr>
        <w:t> </w:t>
      </w:r>
    </w:p>
    <w:p w14:paraId="6107DE08" w14:textId="77777777" w:rsidR="00B265BA" w:rsidRDefault="00B265BA" w:rsidP="00B265BA">
      <w:pPr>
        <w:pStyle w:val="paragraph"/>
        <w:numPr>
          <w:ilvl w:val="0"/>
          <w:numId w:val="2"/>
        </w:numPr>
        <w:spacing w:before="0" w:beforeAutospacing="0" w:after="0" w:afterAutospacing="0"/>
        <w:ind w:left="1080" w:firstLine="0"/>
        <w:jc w:val="both"/>
        <w:textAlignment w:val="baseline"/>
        <w:rPr>
          <w:sz w:val="22"/>
          <w:szCs w:val="22"/>
        </w:rPr>
      </w:pPr>
      <w:r>
        <w:rPr>
          <w:rStyle w:val="normaltextrun"/>
          <w:sz w:val="22"/>
          <w:szCs w:val="22"/>
        </w:rPr>
        <w:t>Small Transportation (Paths/Trails – Pedestrian or Multi-us)</w:t>
      </w:r>
      <w:r>
        <w:rPr>
          <w:rStyle w:val="eop"/>
          <w:sz w:val="22"/>
          <w:szCs w:val="22"/>
        </w:rPr>
        <w:t> </w:t>
      </w:r>
    </w:p>
    <w:p w14:paraId="05DDC9D4" w14:textId="77777777" w:rsidR="00B265BA" w:rsidRDefault="00B265BA" w:rsidP="00B265BA">
      <w:pPr>
        <w:pStyle w:val="paragraph"/>
        <w:numPr>
          <w:ilvl w:val="0"/>
          <w:numId w:val="3"/>
        </w:numPr>
        <w:spacing w:before="0" w:beforeAutospacing="0" w:after="0" w:afterAutospacing="0"/>
        <w:ind w:left="1080" w:firstLine="0"/>
        <w:jc w:val="both"/>
        <w:textAlignment w:val="baseline"/>
        <w:rPr>
          <w:sz w:val="22"/>
          <w:szCs w:val="22"/>
        </w:rPr>
      </w:pPr>
      <w:r>
        <w:rPr>
          <w:rStyle w:val="normaltextrun"/>
          <w:sz w:val="22"/>
          <w:szCs w:val="22"/>
        </w:rPr>
        <w:t>Recreational Site development</w:t>
      </w:r>
      <w:r>
        <w:rPr>
          <w:rStyle w:val="eop"/>
          <w:sz w:val="22"/>
          <w:szCs w:val="22"/>
        </w:rPr>
        <w:t> </w:t>
      </w:r>
    </w:p>
    <w:p w14:paraId="2894733A"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PROPOSAL FORMAT</w:t>
      </w:r>
      <w:r>
        <w:rPr>
          <w:rStyle w:val="eop"/>
          <w:b/>
          <w:bCs/>
          <w:color w:val="000000"/>
          <w:sz w:val="22"/>
          <w:szCs w:val="22"/>
        </w:rPr>
        <w:t> </w:t>
      </w:r>
    </w:p>
    <w:p w14:paraId="62154E29"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All </w:t>
      </w:r>
      <w:proofErr w:type="gramStart"/>
      <w:r>
        <w:rPr>
          <w:rStyle w:val="normaltextrun"/>
          <w:color w:val="000000"/>
          <w:sz w:val="22"/>
          <w:szCs w:val="22"/>
        </w:rPr>
        <w:t>proposing</w:t>
      </w:r>
      <w:proofErr w:type="gramEnd"/>
      <w:r>
        <w:rPr>
          <w:rStyle w:val="normaltextrun"/>
          <w:color w:val="000000"/>
          <w:sz w:val="22"/>
          <w:szCs w:val="22"/>
        </w:rPr>
        <w:t> firms shall submit </w:t>
      </w:r>
      <w:proofErr w:type="gramStart"/>
      <w:r>
        <w:rPr>
          <w:rStyle w:val="normaltextrun"/>
          <w:color w:val="000000"/>
          <w:sz w:val="22"/>
          <w:szCs w:val="22"/>
        </w:rPr>
        <w:t>an original</w:t>
      </w:r>
      <w:proofErr w:type="gramEnd"/>
      <w:r>
        <w:rPr>
          <w:rStyle w:val="normaltextrun"/>
          <w:color w:val="000000"/>
          <w:sz w:val="22"/>
          <w:szCs w:val="22"/>
        </w:rPr>
        <w:t> and four (4) copies of their proposal that include the following information and documents in this order:</w:t>
      </w:r>
      <w:r>
        <w:rPr>
          <w:rStyle w:val="eop"/>
          <w:color w:val="000000"/>
          <w:sz w:val="22"/>
          <w:szCs w:val="22"/>
        </w:rPr>
        <w:t> </w:t>
      </w:r>
    </w:p>
    <w:p w14:paraId="66646FC8" w14:textId="77777777" w:rsidR="00B265BA" w:rsidRDefault="00B265BA" w:rsidP="00B265BA">
      <w:pPr>
        <w:pStyle w:val="paragraph"/>
        <w:spacing w:before="0" w:beforeAutospacing="0" w:after="0" w:afterAutospacing="0"/>
        <w:ind w:left="120"/>
        <w:jc w:val="both"/>
        <w:textAlignment w:val="baseline"/>
        <w:rPr>
          <w:rFonts w:ascii="Segoe UI" w:hAnsi="Segoe UI" w:cs="Segoe UI"/>
          <w:sz w:val="18"/>
          <w:szCs w:val="18"/>
        </w:rPr>
      </w:pPr>
      <w:r>
        <w:rPr>
          <w:rStyle w:val="normaltextrun"/>
          <w:color w:val="000000"/>
          <w:sz w:val="22"/>
          <w:szCs w:val="22"/>
          <w:u w:val="single"/>
        </w:rPr>
        <w:t>Cover</w:t>
      </w:r>
      <w:r>
        <w:rPr>
          <w:rStyle w:val="eop"/>
          <w:color w:val="000000"/>
          <w:sz w:val="22"/>
          <w:szCs w:val="22"/>
        </w:rPr>
        <w:t> </w:t>
      </w:r>
    </w:p>
    <w:p w14:paraId="36213348" w14:textId="77777777" w:rsidR="00B265BA" w:rsidRDefault="00B265BA" w:rsidP="00B265BA">
      <w:pPr>
        <w:pStyle w:val="paragraph"/>
        <w:spacing w:before="0" w:beforeAutospacing="0" w:after="0" w:afterAutospacing="0"/>
        <w:ind w:left="120"/>
        <w:jc w:val="both"/>
        <w:textAlignment w:val="baseline"/>
        <w:rPr>
          <w:rFonts w:ascii="Segoe UI" w:hAnsi="Segoe UI" w:cs="Segoe UI"/>
          <w:sz w:val="18"/>
          <w:szCs w:val="18"/>
        </w:rPr>
      </w:pPr>
      <w:r>
        <w:rPr>
          <w:rStyle w:val="normaltextrun"/>
          <w:color w:val="000000"/>
          <w:sz w:val="22"/>
          <w:szCs w:val="22"/>
          <w:u w:val="single"/>
        </w:rPr>
        <w:t>Table of Contents</w:t>
      </w:r>
      <w:r>
        <w:rPr>
          <w:rStyle w:val="eop"/>
          <w:color w:val="000000"/>
          <w:sz w:val="22"/>
          <w:szCs w:val="22"/>
        </w:rPr>
        <w:t> </w:t>
      </w:r>
    </w:p>
    <w:p w14:paraId="32B93304" w14:textId="77777777" w:rsidR="00B265BA" w:rsidRDefault="00B265BA" w:rsidP="00B265BA">
      <w:pPr>
        <w:pStyle w:val="paragraph"/>
        <w:spacing w:before="0" w:beforeAutospacing="0" w:after="0" w:afterAutospacing="0"/>
        <w:ind w:left="135"/>
        <w:jc w:val="both"/>
        <w:textAlignment w:val="baseline"/>
        <w:rPr>
          <w:rFonts w:ascii="Segoe UI" w:hAnsi="Segoe UI" w:cs="Segoe UI"/>
          <w:sz w:val="18"/>
          <w:szCs w:val="18"/>
        </w:rPr>
      </w:pPr>
      <w:r>
        <w:rPr>
          <w:rStyle w:val="normaltextrun"/>
          <w:color w:val="000000"/>
          <w:sz w:val="22"/>
          <w:szCs w:val="22"/>
          <w:u w:val="single"/>
        </w:rPr>
        <w:t>Qualifications</w:t>
      </w:r>
      <w:r>
        <w:rPr>
          <w:rStyle w:val="eop"/>
          <w:color w:val="000000"/>
          <w:sz w:val="22"/>
          <w:szCs w:val="22"/>
        </w:rPr>
        <w:t> </w:t>
      </w:r>
    </w:p>
    <w:p w14:paraId="05E6DC79" w14:textId="77777777" w:rsidR="00B265BA" w:rsidRDefault="00B265BA" w:rsidP="00B265BA">
      <w:pPr>
        <w:pStyle w:val="paragraph"/>
        <w:numPr>
          <w:ilvl w:val="0"/>
          <w:numId w:val="4"/>
        </w:numPr>
        <w:spacing w:before="0" w:beforeAutospacing="0" w:after="0" w:afterAutospacing="0"/>
        <w:ind w:left="1080" w:firstLine="0"/>
        <w:jc w:val="both"/>
        <w:textAlignment w:val="baseline"/>
        <w:rPr>
          <w:sz w:val="22"/>
          <w:szCs w:val="22"/>
        </w:rPr>
      </w:pPr>
      <w:r>
        <w:rPr>
          <w:rStyle w:val="normaltextrun"/>
          <w:color w:val="000000"/>
          <w:sz w:val="22"/>
          <w:szCs w:val="22"/>
        </w:rPr>
        <w:t>A brief history and overview of the firm and its general areas of practice.  Please include the number of years the company has been in existence and the firm’s specific experience with Federally Assisted Projects.  </w:t>
      </w:r>
      <w:r>
        <w:rPr>
          <w:rStyle w:val="eop"/>
          <w:color w:val="000000"/>
          <w:sz w:val="22"/>
          <w:szCs w:val="22"/>
        </w:rPr>
        <w:t> </w:t>
      </w:r>
    </w:p>
    <w:p w14:paraId="04A4D465" w14:textId="77777777" w:rsidR="00B265BA" w:rsidRDefault="00B265BA" w:rsidP="00B265BA">
      <w:pPr>
        <w:pStyle w:val="paragraph"/>
        <w:numPr>
          <w:ilvl w:val="0"/>
          <w:numId w:val="5"/>
        </w:numPr>
        <w:spacing w:before="0" w:beforeAutospacing="0" w:after="0" w:afterAutospacing="0"/>
        <w:ind w:left="1080" w:firstLine="0"/>
        <w:jc w:val="both"/>
        <w:textAlignment w:val="baseline"/>
        <w:rPr>
          <w:sz w:val="22"/>
          <w:szCs w:val="22"/>
        </w:rPr>
      </w:pPr>
      <w:r>
        <w:rPr>
          <w:rStyle w:val="normaltextrun"/>
          <w:color w:val="000000"/>
          <w:sz w:val="22"/>
          <w:szCs w:val="22"/>
        </w:rPr>
        <w:t>Firm’s experience providing architectural services to local governments in the State of Georgia.  List contact names and contact information for each reference.</w:t>
      </w:r>
      <w:r>
        <w:rPr>
          <w:rStyle w:val="eop"/>
          <w:color w:val="000000"/>
          <w:sz w:val="22"/>
          <w:szCs w:val="22"/>
        </w:rPr>
        <w:t> </w:t>
      </w:r>
    </w:p>
    <w:p w14:paraId="4274D047" w14:textId="77777777" w:rsidR="00B265BA" w:rsidRDefault="00B265BA" w:rsidP="00B265BA">
      <w:pPr>
        <w:pStyle w:val="paragraph"/>
        <w:numPr>
          <w:ilvl w:val="0"/>
          <w:numId w:val="6"/>
        </w:numPr>
        <w:spacing w:before="0" w:beforeAutospacing="0" w:after="0" w:afterAutospacing="0"/>
        <w:ind w:left="1080" w:firstLine="0"/>
        <w:jc w:val="both"/>
        <w:textAlignment w:val="baseline"/>
        <w:rPr>
          <w:sz w:val="22"/>
          <w:szCs w:val="22"/>
        </w:rPr>
      </w:pPr>
      <w:r>
        <w:rPr>
          <w:rStyle w:val="normaltextrun"/>
          <w:color w:val="000000"/>
          <w:sz w:val="22"/>
          <w:szCs w:val="22"/>
        </w:rPr>
        <w:t>Firm’s experience</w:t>
      </w:r>
      <w:r>
        <w:rPr>
          <w:rStyle w:val="normaltextrun"/>
          <w:sz w:val="22"/>
          <w:szCs w:val="22"/>
        </w:rPr>
        <w:t> </w:t>
      </w:r>
      <w:r>
        <w:rPr>
          <w:rStyle w:val="normaltextrun"/>
          <w:color w:val="000000"/>
          <w:sz w:val="22"/>
          <w:szCs w:val="22"/>
        </w:rPr>
        <w:t>working on state and federally funded projects.</w:t>
      </w:r>
      <w:r>
        <w:rPr>
          <w:rStyle w:val="eop"/>
          <w:color w:val="000000"/>
          <w:sz w:val="22"/>
          <w:szCs w:val="22"/>
        </w:rPr>
        <w:t> </w:t>
      </w:r>
    </w:p>
    <w:p w14:paraId="1667065E" w14:textId="77777777" w:rsidR="00B265BA" w:rsidRDefault="00B265BA" w:rsidP="00B265BA">
      <w:pPr>
        <w:pStyle w:val="paragraph"/>
        <w:numPr>
          <w:ilvl w:val="0"/>
          <w:numId w:val="7"/>
        </w:numPr>
        <w:spacing w:before="0" w:beforeAutospacing="0" w:after="0" w:afterAutospacing="0"/>
        <w:ind w:left="1080" w:firstLine="0"/>
        <w:jc w:val="both"/>
        <w:textAlignment w:val="baseline"/>
        <w:rPr>
          <w:sz w:val="22"/>
          <w:szCs w:val="22"/>
        </w:rPr>
      </w:pPr>
      <w:r>
        <w:rPr>
          <w:rStyle w:val="normaltextrun"/>
          <w:color w:val="000000"/>
          <w:sz w:val="22"/>
          <w:szCs w:val="22"/>
        </w:rPr>
        <w:t>Resumés of key personnel that will be working with the City of Ellijay, if selected, including their qualifications and relevant experience.</w:t>
      </w:r>
      <w:r>
        <w:rPr>
          <w:rStyle w:val="eop"/>
          <w:color w:val="000000"/>
          <w:sz w:val="22"/>
          <w:szCs w:val="22"/>
        </w:rPr>
        <w:t> </w:t>
      </w:r>
    </w:p>
    <w:p w14:paraId="096BFE12"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u w:val="single"/>
        </w:rPr>
        <w:t>Scope and Methodology</w:t>
      </w:r>
      <w:r>
        <w:rPr>
          <w:rStyle w:val="eop"/>
          <w:color w:val="000000"/>
          <w:sz w:val="22"/>
          <w:szCs w:val="22"/>
        </w:rPr>
        <w:t> </w:t>
      </w:r>
    </w:p>
    <w:p w14:paraId="0EFEBBAE" w14:textId="77777777" w:rsidR="00B265BA" w:rsidRDefault="00B265BA" w:rsidP="00B265BA">
      <w:pPr>
        <w:pStyle w:val="paragraph"/>
        <w:numPr>
          <w:ilvl w:val="0"/>
          <w:numId w:val="8"/>
        </w:numPr>
        <w:spacing w:before="0" w:beforeAutospacing="0" w:after="0" w:afterAutospacing="0"/>
        <w:ind w:left="1080" w:firstLine="0"/>
        <w:jc w:val="both"/>
        <w:textAlignment w:val="baseline"/>
        <w:rPr>
          <w:sz w:val="22"/>
          <w:szCs w:val="22"/>
        </w:rPr>
      </w:pPr>
      <w:r>
        <w:rPr>
          <w:rStyle w:val="normaltextrun"/>
          <w:color w:val="000000"/>
          <w:sz w:val="22"/>
          <w:szCs w:val="22"/>
        </w:rPr>
        <w:t>Methodology and approach for architectural services.</w:t>
      </w:r>
      <w:r>
        <w:rPr>
          <w:rStyle w:val="eop"/>
          <w:color w:val="000000"/>
          <w:sz w:val="22"/>
          <w:szCs w:val="22"/>
        </w:rPr>
        <w:t> </w:t>
      </w:r>
    </w:p>
    <w:p w14:paraId="5D72AC18" w14:textId="77777777" w:rsidR="00B265BA" w:rsidRDefault="00B265BA" w:rsidP="00B265BA">
      <w:pPr>
        <w:pStyle w:val="paragraph"/>
        <w:numPr>
          <w:ilvl w:val="0"/>
          <w:numId w:val="9"/>
        </w:numPr>
        <w:spacing w:before="0" w:beforeAutospacing="0" w:after="0" w:afterAutospacing="0"/>
        <w:ind w:left="1080" w:firstLine="0"/>
        <w:jc w:val="both"/>
        <w:textAlignment w:val="baseline"/>
        <w:rPr>
          <w:sz w:val="22"/>
          <w:szCs w:val="22"/>
        </w:rPr>
      </w:pPr>
      <w:r>
        <w:rPr>
          <w:rStyle w:val="normaltextrun"/>
          <w:color w:val="000000"/>
          <w:sz w:val="22"/>
          <w:szCs w:val="22"/>
        </w:rPr>
        <w:t>Scope and level of service proposed.</w:t>
      </w:r>
      <w:r>
        <w:rPr>
          <w:rStyle w:val="eop"/>
          <w:color w:val="000000"/>
          <w:sz w:val="22"/>
          <w:szCs w:val="22"/>
        </w:rPr>
        <w:t> </w:t>
      </w:r>
    </w:p>
    <w:p w14:paraId="1341032B" w14:textId="77777777" w:rsidR="00B265BA" w:rsidRDefault="00B265BA" w:rsidP="00B265BA">
      <w:pPr>
        <w:pStyle w:val="paragraph"/>
        <w:numPr>
          <w:ilvl w:val="0"/>
          <w:numId w:val="10"/>
        </w:numPr>
        <w:spacing w:before="0" w:beforeAutospacing="0" w:after="0" w:afterAutospacing="0"/>
        <w:ind w:left="1080" w:firstLine="0"/>
        <w:jc w:val="both"/>
        <w:textAlignment w:val="baseline"/>
        <w:rPr>
          <w:sz w:val="22"/>
          <w:szCs w:val="22"/>
        </w:rPr>
      </w:pPr>
      <w:r>
        <w:rPr>
          <w:rStyle w:val="normaltextrun"/>
          <w:color w:val="000000"/>
          <w:sz w:val="22"/>
          <w:szCs w:val="22"/>
        </w:rPr>
        <w:t>Organizational chart which identifies the project manager, key team leaders, support personnel, and reporting structure.</w:t>
      </w:r>
      <w:r>
        <w:rPr>
          <w:rStyle w:val="eop"/>
          <w:color w:val="000000"/>
          <w:sz w:val="22"/>
          <w:szCs w:val="22"/>
        </w:rPr>
        <w:t> </w:t>
      </w:r>
    </w:p>
    <w:p w14:paraId="4023320F"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u w:val="single"/>
        </w:rPr>
        <w:t>Ability to Complete the Project</w:t>
      </w:r>
      <w:r>
        <w:rPr>
          <w:rStyle w:val="eop"/>
          <w:color w:val="000000"/>
          <w:sz w:val="22"/>
          <w:szCs w:val="22"/>
        </w:rPr>
        <w:t> </w:t>
      </w:r>
    </w:p>
    <w:p w14:paraId="21442E16" w14:textId="77777777" w:rsidR="00B265BA" w:rsidRDefault="00B265BA" w:rsidP="00B265BA">
      <w:pPr>
        <w:pStyle w:val="paragraph"/>
        <w:numPr>
          <w:ilvl w:val="0"/>
          <w:numId w:val="11"/>
        </w:numPr>
        <w:spacing w:before="0" w:beforeAutospacing="0" w:after="0" w:afterAutospacing="0"/>
        <w:ind w:left="1080" w:firstLine="0"/>
        <w:jc w:val="both"/>
        <w:textAlignment w:val="baseline"/>
        <w:rPr>
          <w:sz w:val="22"/>
          <w:szCs w:val="22"/>
        </w:rPr>
      </w:pPr>
      <w:r>
        <w:rPr>
          <w:rStyle w:val="normaltextrun"/>
          <w:color w:val="000000"/>
          <w:sz w:val="22"/>
          <w:szCs w:val="22"/>
        </w:rPr>
        <w:t>Statement of current workload and availability for providing services.</w:t>
      </w:r>
      <w:r>
        <w:rPr>
          <w:rStyle w:val="eop"/>
          <w:color w:val="000000"/>
          <w:sz w:val="22"/>
          <w:szCs w:val="22"/>
        </w:rPr>
        <w:t> </w:t>
      </w:r>
    </w:p>
    <w:p w14:paraId="4FA8C427" w14:textId="77777777" w:rsidR="00B265BA" w:rsidRDefault="00B265BA" w:rsidP="00B265BA">
      <w:pPr>
        <w:pStyle w:val="paragraph"/>
        <w:numPr>
          <w:ilvl w:val="0"/>
          <w:numId w:val="12"/>
        </w:numPr>
        <w:spacing w:before="0" w:beforeAutospacing="0" w:after="0" w:afterAutospacing="0"/>
        <w:ind w:left="1080" w:firstLine="0"/>
        <w:jc w:val="both"/>
        <w:textAlignment w:val="baseline"/>
        <w:rPr>
          <w:sz w:val="22"/>
          <w:szCs w:val="22"/>
        </w:rPr>
      </w:pPr>
      <w:r>
        <w:rPr>
          <w:rStyle w:val="normaltextrun"/>
          <w:color w:val="000000"/>
          <w:sz w:val="22"/>
          <w:szCs w:val="22"/>
        </w:rPr>
        <w:t>Statement of the company’s financial strength.  </w:t>
      </w:r>
      <w:r>
        <w:rPr>
          <w:rStyle w:val="normaltextrun"/>
          <w:i/>
          <w:iCs/>
          <w:color w:val="000000"/>
          <w:sz w:val="22"/>
          <w:szCs w:val="22"/>
        </w:rPr>
        <w:t>(Please provide suitable documentation to establish financial stability.  Acceptable documentation includes audited or reviewed financial statements, partnership or corporation tax returns, bank or financial institution commitments, or other verifiable information demonstrating financial stability.)</w:t>
      </w:r>
      <w:r>
        <w:rPr>
          <w:rStyle w:val="eop"/>
          <w:color w:val="000000"/>
          <w:sz w:val="22"/>
          <w:szCs w:val="22"/>
        </w:rPr>
        <w:t> </w:t>
      </w:r>
    </w:p>
    <w:p w14:paraId="1879F4EC" w14:textId="77777777" w:rsidR="00B265BA" w:rsidRDefault="00B265BA" w:rsidP="00B265BA">
      <w:pPr>
        <w:pStyle w:val="paragraph"/>
        <w:numPr>
          <w:ilvl w:val="0"/>
          <w:numId w:val="13"/>
        </w:numPr>
        <w:spacing w:before="0" w:beforeAutospacing="0" w:after="0" w:afterAutospacing="0"/>
        <w:ind w:left="1080" w:firstLine="0"/>
        <w:jc w:val="both"/>
        <w:textAlignment w:val="baseline"/>
        <w:rPr>
          <w:sz w:val="22"/>
          <w:szCs w:val="22"/>
        </w:rPr>
      </w:pPr>
      <w:r>
        <w:rPr>
          <w:rStyle w:val="normaltextrun"/>
          <w:color w:val="000000"/>
          <w:sz w:val="22"/>
          <w:szCs w:val="22"/>
        </w:rPr>
        <w:t>Statement concerning any previous projects that the firm was unable to complete, unable to complete in a timely manner, or unable to complete as budgeted in the last ten years.</w:t>
      </w:r>
      <w:r>
        <w:rPr>
          <w:rStyle w:val="eop"/>
          <w:color w:val="000000"/>
          <w:sz w:val="22"/>
          <w:szCs w:val="22"/>
        </w:rPr>
        <w:t> </w:t>
      </w:r>
    </w:p>
    <w:p w14:paraId="19B5B2AA" w14:textId="77777777" w:rsidR="00B265BA" w:rsidRDefault="00B265BA" w:rsidP="00B265BA">
      <w:pPr>
        <w:pStyle w:val="paragraph"/>
        <w:numPr>
          <w:ilvl w:val="0"/>
          <w:numId w:val="14"/>
        </w:numPr>
        <w:spacing w:before="0" w:beforeAutospacing="0" w:after="0" w:afterAutospacing="0"/>
        <w:ind w:left="1080" w:firstLine="0"/>
        <w:jc w:val="both"/>
        <w:textAlignment w:val="baseline"/>
        <w:rPr>
          <w:sz w:val="22"/>
          <w:szCs w:val="22"/>
        </w:rPr>
      </w:pPr>
      <w:r>
        <w:rPr>
          <w:rStyle w:val="normaltextrun"/>
          <w:color w:val="000000"/>
          <w:sz w:val="22"/>
          <w:szCs w:val="22"/>
        </w:rPr>
        <w:t>Statement of any previous, existing, or pending litigation of the company.</w:t>
      </w:r>
      <w:r>
        <w:rPr>
          <w:rStyle w:val="eop"/>
          <w:color w:val="000000"/>
          <w:sz w:val="22"/>
          <w:szCs w:val="22"/>
        </w:rPr>
        <w:t> </w:t>
      </w:r>
    </w:p>
    <w:p w14:paraId="6A93EEAF"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rPr>
        <w:t>Budget and Fees</w:t>
      </w:r>
      <w:r>
        <w:rPr>
          <w:rStyle w:val="eop"/>
          <w:sz w:val="22"/>
          <w:szCs w:val="22"/>
        </w:rPr>
        <w:t> </w:t>
      </w:r>
    </w:p>
    <w:p w14:paraId="4838A1FD" w14:textId="77777777" w:rsidR="00B265BA" w:rsidRDefault="00B265BA" w:rsidP="00B265BA">
      <w:pPr>
        <w:pStyle w:val="paragraph"/>
        <w:numPr>
          <w:ilvl w:val="0"/>
          <w:numId w:val="15"/>
        </w:numPr>
        <w:spacing w:before="0" w:beforeAutospacing="0" w:after="0" w:afterAutospacing="0"/>
        <w:ind w:left="1080" w:firstLine="0"/>
        <w:jc w:val="both"/>
        <w:textAlignment w:val="baseline"/>
        <w:rPr>
          <w:sz w:val="22"/>
          <w:szCs w:val="22"/>
        </w:rPr>
      </w:pPr>
      <w:r>
        <w:rPr>
          <w:rStyle w:val="normaltextrun"/>
          <w:color w:val="000000"/>
          <w:sz w:val="22"/>
          <w:szCs w:val="22"/>
        </w:rPr>
        <w:t>Rate Schedule for Design and Construction Administration Services.</w:t>
      </w:r>
      <w:r>
        <w:rPr>
          <w:rStyle w:val="eop"/>
          <w:color w:val="000000"/>
          <w:sz w:val="22"/>
          <w:szCs w:val="22"/>
        </w:rPr>
        <w:t> </w:t>
      </w:r>
    </w:p>
    <w:p w14:paraId="3FAB4EC3" w14:textId="77777777" w:rsidR="00B265BA" w:rsidRDefault="00B265BA" w:rsidP="00B265BA">
      <w:pPr>
        <w:pStyle w:val="paragraph"/>
        <w:numPr>
          <w:ilvl w:val="0"/>
          <w:numId w:val="16"/>
        </w:numPr>
        <w:spacing w:before="0" w:beforeAutospacing="0" w:after="0" w:afterAutospacing="0"/>
        <w:ind w:left="1080" w:firstLine="0"/>
        <w:jc w:val="both"/>
        <w:textAlignment w:val="baseline"/>
        <w:rPr>
          <w:sz w:val="22"/>
          <w:szCs w:val="22"/>
        </w:rPr>
      </w:pPr>
      <w:r>
        <w:rPr>
          <w:rStyle w:val="normaltextrun"/>
          <w:color w:val="000000"/>
          <w:sz w:val="22"/>
          <w:szCs w:val="22"/>
        </w:rPr>
        <w:t>Other information regarding firm’s approach to establishing project cost.</w:t>
      </w:r>
      <w:r>
        <w:rPr>
          <w:rStyle w:val="eop"/>
          <w:color w:val="000000"/>
          <w:sz w:val="22"/>
          <w:szCs w:val="22"/>
        </w:rPr>
        <w:t> </w:t>
      </w:r>
    </w:p>
    <w:p w14:paraId="29F95F3D"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color w:val="000000"/>
          <w:sz w:val="22"/>
          <w:szCs w:val="22"/>
          <w:u w:val="single"/>
        </w:rPr>
        <w:t>Additional</w:t>
      </w:r>
      <w:proofErr w:type="gramEnd"/>
      <w:r>
        <w:rPr>
          <w:rStyle w:val="eop"/>
          <w:color w:val="000000"/>
          <w:sz w:val="22"/>
          <w:szCs w:val="22"/>
        </w:rPr>
        <w:t> </w:t>
      </w:r>
    </w:p>
    <w:p w14:paraId="5EC77D2D" w14:textId="77777777" w:rsidR="00B265BA" w:rsidRDefault="00B265BA" w:rsidP="00B265BA">
      <w:pPr>
        <w:pStyle w:val="paragraph"/>
        <w:numPr>
          <w:ilvl w:val="0"/>
          <w:numId w:val="17"/>
        </w:numPr>
        <w:spacing w:before="0" w:beforeAutospacing="0" w:after="0" w:afterAutospacing="0"/>
        <w:ind w:left="1080" w:firstLine="0"/>
        <w:jc w:val="both"/>
        <w:textAlignment w:val="baseline"/>
        <w:rPr>
          <w:sz w:val="22"/>
          <w:szCs w:val="22"/>
        </w:rPr>
      </w:pPr>
      <w:r>
        <w:rPr>
          <w:rStyle w:val="normaltextrun"/>
          <w:color w:val="000000"/>
          <w:sz w:val="22"/>
          <w:szCs w:val="22"/>
        </w:rPr>
        <w:t>Proof that the firm is authorized to do business in the State of Georgia.  Firm MUST have all the necessary, valid and current licenses to do business in the State of Georgia as issued by the respective State Boards and Government Agencies responsible for regulating and licensing the services to be provided and performed.</w:t>
      </w:r>
      <w:r>
        <w:rPr>
          <w:rStyle w:val="eop"/>
          <w:color w:val="000000"/>
          <w:sz w:val="22"/>
          <w:szCs w:val="22"/>
        </w:rPr>
        <w:t> </w:t>
      </w:r>
    </w:p>
    <w:p w14:paraId="261A1545" w14:textId="77777777" w:rsidR="00B265BA" w:rsidRDefault="00B265BA" w:rsidP="00B265BA">
      <w:pPr>
        <w:pStyle w:val="paragraph"/>
        <w:numPr>
          <w:ilvl w:val="0"/>
          <w:numId w:val="18"/>
        </w:numPr>
        <w:spacing w:before="0" w:beforeAutospacing="0" w:after="0" w:afterAutospacing="0"/>
        <w:ind w:left="1080" w:firstLine="0"/>
        <w:jc w:val="both"/>
        <w:textAlignment w:val="baseline"/>
        <w:rPr>
          <w:sz w:val="22"/>
          <w:szCs w:val="22"/>
        </w:rPr>
      </w:pPr>
      <w:r>
        <w:rPr>
          <w:rStyle w:val="normaltextrun"/>
          <w:color w:val="000000"/>
          <w:sz w:val="22"/>
          <w:szCs w:val="22"/>
        </w:rPr>
        <w:t>In an Appendix, please provide any other pertinent information you believe will assist the City of Ellijay in assessing the capability of your firm to undertake the project (i.e. letters of recommendation, certifications or awards, etc.).  Please </w:t>
      </w:r>
      <w:proofErr w:type="gramStart"/>
      <w:r>
        <w:rPr>
          <w:rStyle w:val="normaltextrun"/>
          <w:color w:val="000000"/>
          <w:sz w:val="22"/>
          <w:szCs w:val="22"/>
        </w:rPr>
        <w:t>limit</w:t>
      </w:r>
      <w:proofErr w:type="gramEnd"/>
      <w:r>
        <w:rPr>
          <w:rStyle w:val="normaltextrun"/>
          <w:color w:val="000000"/>
          <w:sz w:val="22"/>
          <w:szCs w:val="22"/>
        </w:rPr>
        <w:t> to no more than an additional 10 pages.</w:t>
      </w:r>
      <w:r>
        <w:rPr>
          <w:rStyle w:val="eop"/>
          <w:color w:val="000000"/>
          <w:sz w:val="22"/>
          <w:szCs w:val="22"/>
        </w:rPr>
        <w:t> </w:t>
      </w:r>
    </w:p>
    <w:p w14:paraId="51AEBD73"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aps/>
          <w:color w:val="000000"/>
          <w:sz w:val="22"/>
          <w:szCs w:val="22"/>
        </w:rPr>
        <w:t>Evaluation Criteria</w:t>
      </w:r>
      <w:r>
        <w:rPr>
          <w:rStyle w:val="eop"/>
          <w:b/>
          <w:bCs/>
          <w:color w:val="000000"/>
          <w:sz w:val="22"/>
          <w:szCs w:val="22"/>
        </w:rPr>
        <w:t> </w:t>
      </w:r>
    </w:p>
    <w:p w14:paraId="37A6C643"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of Ellijay shall at its sole discretion select the most qualified firm(s) for each project, based on the best value evaluation of the following criteria:</w:t>
      </w:r>
      <w:r>
        <w:rPr>
          <w:rStyle w:val="eop"/>
          <w:color w:val="000000"/>
          <w:sz w:val="22"/>
          <w:szCs w:val="22"/>
        </w:rPr>
        <w:t> </w:t>
      </w:r>
    </w:p>
    <w:p w14:paraId="1410B7E2" w14:textId="77777777" w:rsidR="00B265BA" w:rsidRDefault="00B265BA" w:rsidP="00B265BA">
      <w:pPr>
        <w:pStyle w:val="paragraph"/>
        <w:numPr>
          <w:ilvl w:val="0"/>
          <w:numId w:val="19"/>
        </w:numPr>
        <w:spacing w:before="0" w:beforeAutospacing="0" w:after="0" w:afterAutospacing="0"/>
        <w:ind w:left="1080" w:firstLine="0"/>
        <w:jc w:val="both"/>
        <w:textAlignment w:val="baseline"/>
        <w:rPr>
          <w:sz w:val="22"/>
          <w:szCs w:val="22"/>
        </w:rPr>
      </w:pPr>
      <w:r>
        <w:rPr>
          <w:rStyle w:val="normaltextrun"/>
          <w:color w:val="000000"/>
          <w:sz w:val="22"/>
          <w:szCs w:val="22"/>
        </w:rPr>
        <w:t>Relevance and amount of previous experience. </w:t>
      </w:r>
      <w:r>
        <w:rPr>
          <w:rStyle w:val="normaltextrun"/>
          <w:sz w:val="22"/>
          <w:szCs w:val="22"/>
        </w:rPr>
        <w:t>(20%)</w:t>
      </w:r>
      <w:r>
        <w:rPr>
          <w:rStyle w:val="eop"/>
          <w:sz w:val="22"/>
          <w:szCs w:val="22"/>
        </w:rPr>
        <w:t> </w:t>
      </w:r>
    </w:p>
    <w:p w14:paraId="606B0DC6" w14:textId="77777777" w:rsidR="00B265BA" w:rsidRDefault="00B265BA" w:rsidP="00B265BA">
      <w:pPr>
        <w:pStyle w:val="paragraph"/>
        <w:numPr>
          <w:ilvl w:val="0"/>
          <w:numId w:val="20"/>
        </w:numPr>
        <w:spacing w:before="0" w:beforeAutospacing="0" w:after="0" w:afterAutospacing="0"/>
        <w:ind w:left="1080" w:firstLine="0"/>
        <w:jc w:val="both"/>
        <w:textAlignment w:val="baseline"/>
        <w:rPr>
          <w:sz w:val="22"/>
          <w:szCs w:val="22"/>
        </w:rPr>
      </w:pPr>
      <w:r>
        <w:rPr>
          <w:rStyle w:val="normaltextrun"/>
          <w:sz w:val="22"/>
          <w:szCs w:val="22"/>
        </w:rPr>
        <w:t>Relevance and amount of previous experience with Federally Assisted projects. (15%)</w:t>
      </w:r>
      <w:r>
        <w:rPr>
          <w:rStyle w:val="eop"/>
          <w:sz w:val="22"/>
          <w:szCs w:val="22"/>
        </w:rPr>
        <w:t> </w:t>
      </w:r>
    </w:p>
    <w:p w14:paraId="05FC595F" w14:textId="77777777" w:rsidR="00B265BA" w:rsidRDefault="00B265BA" w:rsidP="00B265BA">
      <w:pPr>
        <w:pStyle w:val="paragraph"/>
        <w:numPr>
          <w:ilvl w:val="0"/>
          <w:numId w:val="21"/>
        </w:numPr>
        <w:spacing w:before="0" w:beforeAutospacing="0" w:after="0" w:afterAutospacing="0"/>
        <w:ind w:left="1080" w:firstLine="0"/>
        <w:jc w:val="both"/>
        <w:textAlignment w:val="baseline"/>
        <w:rPr>
          <w:sz w:val="22"/>
          <w:szCs w:val="22"/>
        </w:rPr>
      </w:pPr>
      <w:r>
        <w:rPr>
          <w:rStyle w:val="normaltextrun"/>
          <w:sz w:val="22"/>
          <w:szCs w:val="22"/>
        </w:rPr>
        <w:t>Methodology and approach. (25%)</w:t>
      </w:r>
      <w:r>
        <w:rPr>
          <w:rStyle w:val="eop"/>
          <w:sz w:val="22"/>
          <w:szCs w:val="22"/>
        </w:rPr>
        <w:t> </w:t>
      </w:r>
    </w:p>
    <w:p w14:paraId="3CFD4F54" w14:textId="77777777" w:rsidR="00B265BA" w:rsidRDefault="00B265BA" w:rsidP="00B265BA">
      <w:pPr>
        <w:pStyle w:val="paragraph"/>
        <w:numPr>
          <w:ilvl w:val="0"/>
          <w:numId w:val="22"/>
        </w:numPr>
        <w:spacing w:before="0" w:beforeAutospacing="0" w:after="0" w:afterAutospacing="0"/>
        <w:ind w:left="1080" w:firstLine="0"/>
        <w:jc w:val="both"/>
        <w:textAlignment w:val="baseline"/>
        <w:rPr>
          <w:sz w:val="22"/>
          <w:szCs w:val="22"/>
        </w:rPr>
      </w:pPr>
      <w:r>
        <w:rPr>
          <w:rStyle w:val="normaltextrun"/>
          <w:sz w:val="22"/>
          <w:szCs w:val="22"/>
        </w:rPr>
        <w:t>Scope and level of services. (20%)</w:t>
      </w:r>
      <w:r>
        <w:rPr>
          <w:rStyle w:val="eop"/>
          <w:sz w:val="22"/>
          <w:szCs w:val="22"/>
        </w:rPr>
        <w:t> </w:t>
      </w:r>
    </w:p>
    <w:p w14:paraId="5CD91DBC" w14:textId="77777777" w:rsidR="00B265BA" w:rsidRDefault="00B265BA" w:rsidP="00B265BA">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Demonstrated capacity to complete assignments and manage complex projects. (10%)</w:t>
      </w:r>
      <w:r>
        <w:rPr>
          <w:rStyle w:val="eop"/>
          <w:sz w:val="22"/>
          <w:szCs w:val="22"/>
        </w:rPr>
        <w:t> </w:t>
      </w:r>
    </w:p>
    <w:p w14:paraId="1056956F" w14:textId="77777777" w:rsidR="00B265BA" w:rsidRDefault="00B265BA" w:rsidP="00B265BA">
      <w:pPr>
        <w:pStyle w:val="paragraph"/>
        <w:numPr>
          <w:ilvl w:val="0"/>
          <w:numId w:val="24"/>
        </w:numPr>
        <w:spacing w:before="0" w:beforeAutospacing="0" w:after="0" w:afterAutospacing="0"/>
        <w:ind w:left="1080" w:firstLine="0"/>
        <w:jc w:val="both"/>
        <w:textAlignment w:val="baseline"/>
        <w:rPr>
          <w:sz w:val="22"/>
          <w:szCs w:val="22"/>
        </w:rPr>
      </w:pPr>
      <w:r>
        <w:rPr>
          <w:rStyle w:val="normaltextrun"/>
          <w:sz w:val="22"/>
          <w:szCs w:val="22"/>
        </w:rPr>
        <w:t>Cost effectiveness of proposed remuneration schedule. (10%)</w:t>
      </w:r>
      <w:r>
        <w:rPr>
          <w:rStyle w:val="eop"/>
          <w:sz w:val="22"/>
          <w:szCs w:val="22"/>
        </w:rPr>
        <w:t> </w:t>
      </w:r>
    </w:p>
    <w:p w14:paraId="64AF7885"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GENERAL TERMS AND CONDITIONS</w:t>
      </w:r>
      <w:r>
        <w:rPr>
          <w:rStyle w:val="eop"/>
          <w:b/>
          <w:bCs/>
          <w:color w:val="000000"/>
          <w:sz w:val="22"/>
          <w:szCs w:val="22"/>
        </w:rPr>
        <w:t> </w:t>
      </w:r>
    </w:p>
    <w:p w14:paraId="3AAF852C"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There are no expressed or implied obligations for the City of Ellijay to reimburse responding companies for any expenses incurred in preparing proposals in response to this RFQ.</w:t>
      </w:r>
      <w:r>
        <w:rPr>
          <w:rStyle w:val="eop"/>
          <w:color w:val="000000"/>
          <w:sz w:val="22"/>
          <w:szCs w:val="22"/>
        </w:rPr>
        <w:t> </w:t>
      </w:r>
    </w:p>
    <w:p w14:paraId="7A94B050"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reserves the right to request clarifications regarding information submitted as well as request additional information from one or more </w:t>
      </w:r>
      <w:proofErr w:type="gramStart"/>
      <w:r>
        <w:rPr>
          <w:rStyle w:val="normaltextrun"/>
          <w:color w:val="000000"/>
          <w:sz w:val="22"/>
          <w:szCs w:val="22"/>
        </w:rPr>
        <w:t>companies</w:t>
      </w:r>
      <w:proofErr w:type="gramEnd"/>
      <w:r>
        <w:rPr>
          <w:rStyle w:val="normaltextrun"/>
          <w:color w:val="000000"/>
          <w:sz w:val="22"/>
          <w:szCs w:val="22"/>
        </w:rPr>
        <w:t> submitting qualifications. </w:t>
      </w:r>
      <w:r>
        <w:rPr>
          <w:rStyle w:val="eop"/>
          <w:color w:val="000000"/>
          <w:sz w:val="22"/>
          <w:szCs w:val="22"/>
        </w:rPr>
        <w:t> </w:t>
      </w:r>
    </w:p>
    <w:p w14:paraId="353CEA45"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Ownership of all data, materials, and documentation prepared for and submitted in response to this RFQ shall belong exclusively to the City of Ellijay and will be considered a public record and subject to public inspection in accordance with the Georgia Open Record Act, O.C.G.A. 50-18-70 et. seq. unless otherwise provided by law.</w:t>
      </w:r>
      <w:r>
        <w:rPr>
          <w:rStyle w:val="eop"/>
          <w:color w:val="000000"/>
          <w:sz w:val="22"/>
          <w:szCs w:val="22"/>
        </w:rPr>
        <w:t> </w:t>
      </w:r>
    </w:p>
    <w:p w14:paraId="7CF4209F"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reserves the right to reject any or all submissions, extend the deadline for submission of qualifications, and call for new qualifications. </w:t>
      </w:r>
      <w:r>
        <w:rPr>
          <w:rStyle w:val="eop"/>
          <w:color w:val="000000"/>
          <w:sz w:val="22"/>
          <w:szCs w:val="22"/>
        </w:rPr>
        <w:t> </w:t>
      </w:r>
    </w:p>
    <w:p w14:paraId="3C945F82"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contract between the City and the successful firms will be on the form approved by the City of Ellijay.</w:t>
      </w:r>
      <w:r>
        <w:rPr>
          <w:rStyle w:val="eop"/>
          <w:color w:val="000000"/>
          <w:sz w:val="22"/>
          <w:szCs w:val="22"/>
        </w:rPr>
        <w:t> </w:t>
      </w:r>
    </w:p>
    <w:p w14:paraId="2320DFDC"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This RFQ and any resulting contract shall be governed in all respects by the laws of the State of </w:t>
      </w:r>
      <w:proofErr w:type="gramStart"/>
      <w:r>
        <w:rPr>
          <w:rStyle w:val="normaltextrun"/>
          <w:color w:val="000000"/>
          <w:sz w:val="22"/>
          <w:szCs w:val="22"/>
        </w:rPr>
        <w:t>Georgia</w:t>
      </w:r>
      <w:proofErr w:type="gramEnd"/>
      <w:r>
        <w:rPr>
          <w:rStyle w:val="normaltextrun"/>
          <w:color w:val="000000"/>
          <w:sz w:val="22"/>
          <w:szCs w:val="22"/>
        </w:rPr>
        <w:t> and the successful proposing company shall comply with all applicable federal, state, and local laws and regulations.</w:t>
      </w:r>
      <w:r>
        <w:rPr>
          <w:rStyle w:val="eop"/>
          <w:color w:val="000000"/>
          <w:sz w:val="22"/>
          <w:szCs w:val="22"/>
        </w:rPr>
        <w:t> </w:t>
      </w:r>
    </w:p>
    <w:p w14:paraId="3F38C866"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By submitting their qualifications, all proposing companies certify that their submittal is made without collusion or fraud and that they have not offered or received any kickbacks or inducements from any other person or party in connection with their submittal, and that  they  have  not  conferred  with   any   City  of  Ellijay  employee or elected official  having official responsibility for this procurement transaction of any  payment,  loan, subscription, advance, deposit of money, services, or anything of value of more than nominal value, present or promise, unless consideration of substantially  equal  or greater value was exchanged.</w:t>
      </w:r>
      <w:r>
        <w:rPr>
          <w:rStyle w:val="eop"/>
          <w:color w:val="000000"/>
          <w:sz w:val="22"/>
          <w:szCs w:val="22"/>
        </w:rPr>
        <w:t> </w:t>
      </w:r>
    </w:p>
    <w:p w14:paraId="006CC3DB"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proposing companies specifically certify that by submitting their qualifications that they are not in violation of O.C.G.A.  §§ 16-10-2 and 16-10-22 for acts of bribery, and/ or conspiracy in restraint of free and open competition in transactions with state or political subdivisions.</w:t>
      </w:r>
      <w:r>
        <w:rPr>
          <w:rStyle w:val="eop"/>
          <w:color w:val="000000"/>
          <w:sz w:val="22"/>
          <w:szCs w:val="22"/>
        </w:rPr>
        <w:t> </w:t>
      </w:r>
    </w:p>
    <w:p w14:paraId="67A25105"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By submitting their qualifications, all proposing companies certify that they are not currently debarred from submitting bids or proposals on contracts by any agency of the State of Georgia and the federal government, nor are they an agent of any person or entity that is currently debarred from submitting bids on contracts by any agency of the State of Georgia or the federal government.</w:t>
      </w:r>
      <w:r>
        <w:rPr>
          <w:rStyle w:val="eop"/>
          <w:color w:val="000000"/>
          <w:sz w:val="22"/>
          <w:szCs w:val="22"/>
        </w:rPr>
        <w:t> </w:t>
      </w:r>
    </w:p>
    <w:p w14:paraId="590B09F4"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INQUIRIES ABOUT THIS RFQ</w:t>
      </w:r>
      <w:r>
        <w:rPr>
          <w:rStyle w:val="eop"/>
          <w:b/>
          <w:bCs/>
          <w:color w:val="000000"/>
          <w:sz w:val="22"/>
          <w:szCs w:val="22"/>
        </w:rPr>
        <w:t> </w:t>
      </w:r>
    </w:p>
    <w:p w14:paraId="1789B27B"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All inquiries and questions regarding this RFQ shall be in writing and directed </w:t>
      </w:r>
      <w:proofErr w:type="gramStart"/>
      <w:r>
        <w:rPr>
          <w:rStyle w:val="normaltextrun"/>
          <w:color w:val="000000"/>
          <w:sz w:val="22"/>
          <w:szCs w:val="22"/>
        </w:rPr>
        <w:t>to</w:t>
      </w:r>
      <w:proofErr w:type="gramEnd"/>
      <w:r>
        <w:rPr>
          <w:rStyle w:val="normaltextrun"/>
          <w:color w:val="000000"/>
          <w:sz w:val="22"/>
          <w:szCs w:val="22"/>
        </w:rPr>
        <w:t>:</w:t>
      </w:r>
      <w:r>
        <w:rPr>
          <w:rStyle w:val="eop"/>
          <w:color w:val="000000"/>
          <w:sz w:val="22"/>
          <w:szCs w:val="22"/>
        </w:rPr>
        <w:t> </w:t>
      </w:r>
    </w:p>
    <w:p w14:paraId="1890CE2F" w14:textId="77777777" w:rsidR="00B265BA" w:rsidRPr="00B265BA" w:rsidRDefault="00B265BA" w:rsidP="00B265BA">
      <w:pPr>
        <w:pStyle w:val="paragraph"/>
        <w:spacing w:before="0" w:beforeAutospacing="0" w:after="0" w:afterAutospacing="0"/>
        <w:jc w:val="center"/>
        <w:textAlignment w:val="baseline"/>
        <w:rPr>
          <w:rFonts w:ascii="Segoe UI" w:hAnsi="Segoe UI" w:cs="Segoe UI"/>
          <w:sz w:val="18"/>
          <w:szCs w:val="18"/>
          <w:lang w:val="es-ES"/>
        </w:rPr>
      </w:pPr>
      <w:r>
        <w:rPr>
          <w:rStyle w:val="normaltextrun"/>
          <w:color w:val="000000"/>
          <w:sz w:val="22"/>
          <w:szCs w:val="22"/>
          <w:lang w:val="es-ES"/>
        </w:rPr>
        <w:t>Al Hoyle, Mayor</w:t>
      </w:r>
      <w:r w:rsidRPr="00B265BA">
        <w:rPr>
          <w:rStyle w:val="eop"/>
          <w:color w:val="000000"/>
          <w:sz w:val="22"/>
          <w:szCs w:val="22"/>
          <w:lang w:val="es-ES"/>
        </w:rPr>
        <w:t> </w:t>
      </w:r>
    </w:p>
    <w:p w14:paraId="0642AF14" w14:textId="77777777" w:rsidR="00B265BA" w:rsidRPr="00B265BA" w:rsidRDefault="00B265BA" w:rsidP="00B265BA">
      <w:pPr>
        <w:pStyle w:val="paragraph"/>
        <w:spacing w:before="0" w:beforeAutospacing="0" w:after="0" w:afterAutospacing="0"/>
        <w:jc w:val="center"/>
        <w:textAlignment w:val="baseline"/>
        <w:rPr>
          <w:rFonts w:ascii="Segoe UI" w:hAnsi="Segoe UI" w:cs="Segoe UI"/>
          <w:sz w:val="18"/>
          <w:szCs w:val="18"/>
          <w:lang w:val="es-ES"/>
        </w:rPr>
      </w:pPr>
      <w:hyperlink r:id="rId5" w:tgtFrame="_blank" w:history="1">
        <w:r>
          <w:rPr>
            <w:rStyle w:val="normaltextrun"/>
            <w:color w:val="0563C1"/>
            <w:sz w:val="22"/>
            <w:szCs w:val="22"/>
            <w:u w:val="single"/>
            <w:lang w:val="es-ES"/>
          </w:rPr>
          <w:t>mayor@ellijay.com</w:t>
        </w:r>
      </w:hyperlink>
      <w:r w:rsidRPr="00B265BA">
        <w:rPr>
          <w:rStyle w:val="eop"/>
          <w:color w:val="FF0000"/>
          <w:sz w:val="22"/>
          <w:szCs w:val="22"/>
          <w:lang w:val="es-ES"/>
        </w:rPr>
        <w:t> </w:t>
      </w:r>
    </w:p>
    <w:p w14:paraId="4743491D"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deadline for submission of any questions shall be </w:t>
      </w:r>
      <w:r>
        <w:rPr>
          <w:rStyle w:val="normaltextrun"/>
          <w:color w:val="FF0000"/>
          <w:sz w:val="22"/>
          <w:szCs w:val="22"/>
        </w:rPr>
        <w:t>Friday, April 24, 2026, at 3:00p.m. </w:t>
      </w:r>
      <w:r>
        <w:rPr>
          <w:rStyle w:val="normaltextrun"/>
          <w:color w:val="000000"/>
          <w:sz w:val="22"/>
          <w:szCs w:val="22"/>
        </w:rPr>
        <w:t>and no questions shall be answered until after the deadline has elapsed.  Do not call or email any employee or elected official seeking answers to questions.  If a person or entity violates the prohibition against calling or emailing with questions, the City of Ellijay reserves the right to immediately remove said person or entity from consideration.  Questions and answers will be distributed to all interested parties through a formal written addendum to the RFP prior to the submittal deadline. All addendums will be posted on the city’s web site, </w:t>
      </w:r>
      <w:hyperlink r:id="rId6" w:tgtFrame="_blank" w:history="1">
        <w:r>
          <w:rPr>
            <w:rStyle w:val="normaltextrun"/>
            <w:color w:val="0563C1"/>
            <w:sz w:val="22"/>
            <w:szCs w:val="22"/>
            <w:u w:val="single"/>
          </w:rPr>
          <w:t>www.ellijay-ga.gov</w:t>
        </w:r>
      </w:hyperlink>
      <w:r>
        <w:rPr>
          <w:rStyle w:val="normaltextrun"/>
          <w:sz w:val="22"/>
          <w:szCs w:val="22"/>
        </w:rPr>
        <w:t>. </w:t>
      </w:r>
      <w:r>
        <w:rPr>
          <w:rStyle w:val="eop"/>
          <w:sz w:val="22"/>
          <w:szCs w:val="22"/>
        </w:rPr>
        <w:t> </w:t>
      </w:r>
    </w:p>
    <w:p w14:paraId="7B58B5DF"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QUALIFICATIONS SUBMITTAL</w:t>
      </w:r>
      <w:r>
        <w:rPr>
          <w:rStyle w:val="eop"/>
          <w:b/>
          <w:bCs/>
          <w:color w:val="000000"/>
          <w:sz w:val="22"/>
          <w:szCs w:val="22"/>
        </w:rPr>
        <w:t> </w:t>
      </w:r>
    </w:p>
    <w:p w14:paraId="15463223"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Qualifications are due no later than 8:00a.m. on Friday, May 1, 2026.</w:t>
      </w:r>
      <w:r>
        <w:rPr>
          <w:rStyle w:val="normaltextrun"/>
          <w:color w:val="FF0000"/>
          <w:sz w:val="22"/>
          <w:szCs w:val="22"/>
        </w:rPr>
        <w:t> </w:t>
      </w:r>
      <w:r>
        <w:rPr>
          <w:rStyle w:val="normaltextrun"/>
          <w:color w:val="000000"/>
          <w:sz w:val="22"/>
          <w:szCs w:val="22"/>
        </w:rPr>
        <w:t>An original and four (4) copies of the Qualifications must be enclosed in a sealed envelope clearly marked, “Qualifications for Professional Architectural Services.” All proposals must be delivered to the City of Ellijay City Hall Attn: Al Hoyle, Mayor, 197 N Main Street, Ellijay, GA 30540 by the deadline date and time.  A representative of the City of Ellijay government will publicly read the names of the companies submitting qualifications at 8:30a.m. on Friday, May 1, 2026. Any proposals received after the deadline date and time will be returned unopened. Incomplete proposals may not be considered if the omissions are determined to be significant.  </w:t>
      </w:r>
      <w:r>
        <w:rPr>
          <w:rStyle w:val="eop"/>
          <w:color w:val="000000"/>
          <w:sz w:val="22"/>
          <w:szCs w:val="22"/>
        </w:rPr>
        <w:t> </w:t>
      </w:r>
    </w:p>
    <w:p w14:paraId="40FE2196" w14:textId="77777777" w:rsidR="00B265BA" w:rsidRDefault="00B265BA" w:rsidP="00B265BA">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b/>
          <w:bCs/>
          <w:color w:val="000000"/>
          <w:sz w:val="22"/>
          <w:szCs w:val="22"/>
        </w:rPr>
        <w:t>OTHER INFORMATION</w:t>
      </w:r>
      <w:r>
        <w:rPr>
          <w:rStyle w:val="eop"/>
          <w:b/>
          <w:bCs/>
          <w:color w:val="000000"/>
          <w:sz w:val="22"/>
          <w:szCs w:val="22"/>
        </w:rPr>
        <w:t> </w:t>
      </w:r>
    </w:p>
    <w:p w14:paraId="705B4C29"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City of Ellijay also abides by the following laws as they pertain to Federally Assisted Projects: Title VI of the Civil Rights Act of 1964; Section 109 of the HCD Act of 1974, Title 1; Title II of the Americans with Disabilities Act of 1990 (ADA); and the Architectural Barriers Act of 1968.</w:t>
      </w:r>
      <w:r>
        <w:rPr>
          <w:rStyle w:val="eop"/>
          <w:color w:val="000000"/>
          <w:sz w:val="22"/>
          <w:szCs w:val="22"/>
        </w:rPr>
        <w:t> </w:t>
      </w:r>
    </w:p>
    <w:p w14:paraId="7985A479"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7039F3C" w14:textId="77777777" w:rsidR="00B265BA" w:rsidRDefault="00B265BA" w:rsidP="00B265B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0C1507A" w14:textId="77777777" w:rsidR="00B862BD" w:rsidRDefault="00B862BD"/>
    <w:sectPr w:rsidR="00B8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3EE"/>
    <w:multiLevelType w:val="multilevel"/>
    <w:tmpl w:val="E36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1451"/>
    <w:multiLevelType w:val="multilevel"/>
    <w:tmpl w:val="39FE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258C1"/>
    <w:multiLevelType w:val="multilevel"/>
    <w:tmpl w:val="649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04D30"/>
    <w:multiLevelType w:val="multilevel"/>
    <w:tmpl w:val="CC16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11F6F"/>
    <w:multiLevelType w:val="multilevel"/>
    <w:tmpl w:val="52FE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67B99"/>
    <w:multiLevelType w:val="multilevel"/>
    <w:tmpl w:val="D9A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85F1D"/>
    <w:multiLevelType w:val="multilevel"/>
    <w:tmpl w:val="5E78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23021"/>
    <w:multiLevelType w:val="multilevel"/>
    <w:tmpl w:val="179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B09D8"/>
    <w:multiLevelType w:val="multilevel"/>
    <w:tmpl w:val="C184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AF4089"/>
    <w:multiLevelType w:val="multilevel"/>
    <w:tmpl w:val="0E7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1348D"/>
    <w:multiLevelType w:val="multilevel"/>
    <w:tmpl w:val="8B3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0461E"/>
    <w:multiLevelType w:val="multilevel"/>
    <w:tmpl w:val="818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E83ADE"/>
    <w:multiLevelType w:val="multilevel"/>
    <w:tmpl w:val="3C2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F64F79"/>
    <w:multiLevelType w:val="multilevel"/>
    <w:tmpl w:val="396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D36CA"/>
    <w:multiLevelType w:val="multilevel"/>
    <w:tmpl w:val="40B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43D7C"/>
    <w:multiLevelType w:val="multilevel"/>
    <w:tmpl w:val="1E2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8F2A6C"/>
    <w:multiLevelType w:val="multilevel"/>
    <w:tmpl w:val="3A92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A51B2"/>
    <w:multiLevelType w:val="multilevel"/>
    <w:tmpl w:val="C0D0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750060"/>
    <w:multiLevelType w:val="multilevel"/>
    <w:tmpl w:val="146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666C29"/>
    <w:multiLevelType w:val="multilevel"/>
    <w:tmpl w:val="4870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415763"/>
    <w:multiLevelType w:val="multilevel"/>
    <w:tmpl w:val="8A3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39442F"/>
    <w:multiLevelType w:val="multilevel"/>
    <w:tmpl w:val="02F4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8F5224"/>
    <w:multiLevelType w:val="multilevel"/>
    <w:tmpl w:val="4E3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CE029F"/>
    <w:multiLevelType w:val="multilevel"/>
    <w:tmpl w:val="6E1A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4743077">
    <w:abstractNumId w:val="22"/>
  </w:num>
  <w:num w:numId="2" w16cid:durableId="1035621220">
    <w:abstractNumId w:val="11"/>
  </w:num>
  <w:num w:numId="3" w16cid:durableId="1157843159">
    <w:abstractNumId w:val="17"/>
  </w:num>
  <w:num w:numId="4" w16cid:durableId="1545824231">
    <w:abstractNumId w:val="3"/>
  </w:num>
  <w:num w:numId="5" w16cid:durableId="2017003428">
    <w:abstractNumId w:val="14"/>
  </w:num>
  <w:num w:numId="6" w16cid:durableId="680858675">
    <w:abstractNumId w:val="10"/>
  </w:num>
  <w:num w:numId="7" w16cid:durableId="1510217439">
    <w:abstractNumId w:val="4"/>
  </w:num>
  <w:num w:numId="8" w16cid:durableId="591277302">
    <w:abstractNumId w:val="5"/>
  </w:num>
  <w:num w:numId="9" w16cid:durableId="1435635955">
    <w:abstractNumId w:val="2"/>
  </w:num>
  <w:num w:numId="10" w16cid:durableId="1159074948">
    <w:abstractNumId w:val="21"/>
  </w:num>
  <w:num w:numId="11" w16cid:durableId="845053854">
    <w:abstractNumId w:val="8"/>
  </w:num>
  <w:num w:numId="12" w16cid:durableId="1034158127">
    <w:abstractNumId w:val="7"/>
  </w:num>
  <w:num w:numId="13" w16cid:durableId="636109325">
    <w:abstractNumId w:val="13"/>
  </w:num>
  <w:num w:numId="14" w16cid:durableId="328872517">
    <w:abstractNumId w:val="6"/>
  </w:num>
  <w:num w:numId="15" w16cid:durableId="983583831">
    <w:abstractNumId w:val="12"/>
  </w:num>
  <w:num w:numId="16" w16cid:durableId="1696229115">
    <w:abstractNumId w:val="19"/>
  </w:num>
  <w:num w:numId="17" w16cid:durableId="1117406040">
    <w:abstractNumId w:val="23"/>
  </w:num>
  <w:num w:numId="18" w16cid:durableId="1103110191">
    <w:abstractNumId w:val="9"/>
  </w:num>
  <w:num w:numId="19" w16cid:durableId="607389567">
    <w:abstractNumId w:val="16"/>
  </w:num>
  <w:num w:numId="20" w16cid:durableId="1408651763">
    <w:abstractNumId w:val="15"/>
  </w:num>
  <w:num w:numId="21" w16cid:durableId="26300880">
    <w:abstractNumId w:val="1"/>
  </w:num>
  <w:num w:numId="22" w16cid:durableId="778840305">
    <w:abstractNumId w:val="18"/>
  </w:num>
  <w:num w:numId="23" w16cid:durableId="2122608887">
    <w:abstractNumId w:val="20"/>
  </w:num>
  <w:num w:numId="24" w16cid:durableId="211675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BA"/>
    <w:rsid w:val="005E5F64"/>
    <w:rsid w:val="00696318"/>
    <w:rsid w:val="00835989"/>
    <w:rsid w:val="0097750D"/>
    <w:rsid w:val="00A75D78"/>
    <w:rsid w:val="00B265BA"/>
    <w:rsid w:val="00B862BD"/>
    <w:rsid w:val="00B97335"/>
    <w:rsid w:val="00C1468C"/>
    <w:rsid w:val="00E7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CE95"/>
  <w15:chartTrackingRefBased/>
  <w15:docId w15:val="{D075B55E-EE64-4A05-8CCD-BC36A908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BA"/>
    <w:rPr>
      <w:rFonts w:eastAsiaTheme="majorEastAsia" w:cstheme="majorBidi"/>
      <w:color w:val="272727" w:themeColor="text1" w:themeTint="D8"/>
    </w:rPr>
  </w:style>
  <w:style w:type="paragraph" w:styleId="Title">
    <w:name w:val="Title"/>
    <w:basedOn w:val="Normal"/>
    <w:next w:val="Normal"/>
    <w:link w:val="TitleChar"/>
    <w:uiPriority w:val="10"/>
    <w:qFormat/>
    <w:rsid w:val="00B2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BA"/>
    <w:pPr>
      <w:spacing w:before="160"/>
      <w:jc w:val="center"/>
    </w:pPr>
    <w:rPr>
      <w:i/>
      <w:iCs/>
      <w:color w:val="404040" w:themeColor="text1" w:themeTint="BF"/>
    </w:rPr>
  </w:style>
  <w:style w:type="character" w:customStyle="1" w:styleId="QuoteChar">
    <w:name w:val="Quote Char"/>
    <w:basedOn w:val="DefaultParagraphFont"/>
    <w:link w:val="Quote"/>
    <w:uiPriority w:val="29"/>
    <w:rsid w:val="00B265BA"/>
    <w:rPr>
      <w:i/>
      <w:iCs/>
      <w:color w:val="404040" w:themeColor="text1" w:themeTint="BF"/>
    </w:rPr>
  </w:style>
  <w:style w:type="paragraph" w:styleId="ListParagraph">
    <w:name w:val="List Paragraph"/>
    <w:basedOn w:val="Normal"/>
    <w:uiPriority w:val="34"/>
    <w:qFormat/>
    <w:rsid w:val="00B265BA"/>
    <w:pPr>
      <w:ind w:left="720"/>
      <w:contextualSpacing/>
    </w:pPr>
  </w:style>
  <w:style w:type="character" w:styleId="IntenseEmphasis">
    <w:name w:val="Intense Emphasis"/>
    <w:basedOn w:val="DefaultParagraphFont"/>
    <w:uiPriority w:val="21"/>
    <w:qFormat/>
    <w:rsid w:val="00B265BA"/>
    <w:rPr>
      <w:i/>
      <w:iCs/>
      <w:color w:val="0F4761" w:themeColor="accent1" w:themeShade="BF"/>
    </w:rPr>
  </w:style>
  <w:style w:type="paragraph" w:styleId="IntenseQuote">
    <w:name w:val="Intense Quote"/>
    <w:basedOn w:val="Normal"/>
    <w:next w:val="Normal"/>
    <w:link w:val="IntenseQuoteChar"/>
    <w:uiPriority w:val="30"/>
    <w:qFormat/>
    <w:rsid w:val="00B26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BA"/>
    <w:rPr>
      <w:i/>
      <w:iCs/>
      <w:color w:val="0F4761" w:themeColor="accent1" w:themeShade="BF"/>
    </w:rPr>
  </w:style>
  <w:style w:type="character" w:styleId="IntenseReference">
    <w:name w:val="Intense Reference"/>
    <w:basedOn w:val="DefaultParagraphFont"/>
    <w:uiPriority w:val="32"/>
    <w:qFormat/>
    <w:rsid w:val="00B265BA"/>
    <w:rPr>
      <w:b/>
      <w:bCs/>
      <w:smallCaps/>
      <w:color w:val="0F4761" w:themeColor="accent1" w:themeShade="BF"/>
      <w:spacing w:val="5"/>
    </w:rPr>
  </w:style>
  <w:style w:type="paragraph" w:customStyle="1" w:styleId="paragraph">
    <w:name w:val="paragraph"/>
    <w:basedOn w:val="Normal"/>
    <w:rsid w:val="00B265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265BA"/>
  </w:style>
  <w:style w:type="character" w:customStyle="1" w:styleId="eop">
    <w:name w:val="eop"/>
    <w:basedOn w:val="DefaultParagraphFont"/>
    <w:rsid w:val="00B2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ourtClerk\AppData\Local\Microsoft\Windows\INetCache\Content.Outlook\JVHB83H2\www.ellijay-ga.gov" TargetMode="External"/><Relationship Id="rId5" Type="http://schemas.openxmlformats.org/officeDocument/2006/relationships/hyperlink" Target="mailto:kgoldener@jasper-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1380</Words>
  <Characters>7936</Characters>
  <Application>Microsoft Office Word</Application>
  <DocSecurity>0</DocSecurity>
  <Lines>139</Lines>
  <Paragraphs>65</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Pierce</dc:creator>
  <cp:keywords/>
  <dc:description/>
  <cp:lastModifiedBy>Lori Pierce</cp:lastModifiedBy>
  <cp:revision>7</cp:revision>
  <dcterms:created xsi:type="dcterms:W3CDTF">2026-03-23T13:16:00Z</dcterms:created>
  <dcterms:modified xsi:type="dcterms:W3CDTF">2026-03-23T13:27:00Z</dcterms:modified>
</cp:coreProperties>
</file>